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D12" w:rsidRDefault="00C663D7">
      <w:pPr>
        <w:rPr>
          <w:b/>
          <w:sz w:val="24"/>
          <w:szCs w:val="24"/>
        </w:rPr>
      </w:pPr>
      <w:r>
        <w:rPr>
          <w:b/>
          <w:sz w:val="36"/>
          <w:szCs w:val="36"/>
        </w:rPr>
        <w:t xml:space="preserve">                  </w:t>
      </w:r>
      <w:r w:rsidR="00421123">
        <w:rPr>
          <w:b/>
          <w:sz w:val="36"/>
          <w:szCs w:val="36"/>
        </w:rPr>
        <w:t>Verloren und doch gewonnen!!</w:t>
      </w:r>
    </w:p>
    <w:p w:rsidR="00421123" w:rsidRPr="002B204D" w:rsidRDefault="00421123" w:rsidP="00DA3792">
      <w:pPr>
        <w:jc w:val="both"/>
        <w:rPr>
          <w:sz w:val="24"/>
          <w:szCs w:val="24"/>
        </w:rPr>
      </w:pPr>
      <w:r w:rsidRPr="002B204D">
        <w:rPr>
          <w:sz w:val="24"/>
          <w:szCs w:val="24"/>
        </w:rPr>
        <w:t>Diese Überschrift wird zunächst überraschen, denn wie kann man in der Gemeindepolitik</w:t>
      </w:r>
      <w:r>
        <w:rPr>
          <w:b/>
          <w:sz w:val="24"/>
          <w:szCs w:val="24"/>
        </w:rPr>
        <w:t xml:space="preserve"> </w:t>
      </w:r>
      <w:r w:rsidRPr="002B204D">
        <w:rPr>
          <w:sz w:val="24"/>
          <w:szCs w:val="24"/>
        </w:rPr>
        <w:t xml:space="preserve">verlieren und gewinnen. Um dies zu verstehen, bedarf es der </w:t>
      </w:r>
      <w:r w:rsidR="00C663D7">
        <w:rPr>
          <w:sz w:val="24"/>
          <w:szCs w:val="24"/>
        </w:rPr>
        <w:t xml:space="preserve">weiteren </w:t>
      </w:r>
      <w:r w:rsidRPr="002B204D">
        <w:rPr>
          <w:sz w:val="24"/>
          <w:szCs w:val="24"/>
        </w:rPr>
        <w:t>Erläuterung der Hintergründe.</w:t>
      </w:r>
    </w:p>
    <w:p w:rsidR="00421123" w:rsidRPr="002B204D" w:rsidRDefault="00421123" w:rsidP="00DA3792">
      <w:pPr>
        <w:jc w:val="both"/>
        <w:rPr>
          <w:sz w:val="24"/>
          <w:szCs w:val="24"/>
        </w:rPr>
      </w:pPr>
      <w:r w:rsidRPr="002B204D">
        <w:rPr>
          <w:sz w:val="24"/>
          <w:szCs w:val="24"/>
        </w:rPr>
        <w:t>Grundlage allen gemeindlichen Handelns sind die Festse</w:t>
      </w:r>
      <w:r w:rsidR="002B204D" w:rsidRPr="002B204D">
        <w:rPr>
          <w:sz w:val="24"/>
          <w:szCs w:val="24"/>
        </w:rPr>
        <w:t xml:space="preserve">tzungen in der Gemeindeordnung (GemO). </w:t>
      </w:r>
      <w:r w:rsidRPr="002B204D">
        <w:rPr>
          <w:sz w:val="24"/>
          <w:szCs w:val="24"/>
        </w:rPr>
        <w:t xml:space="preserve">Wie und wer zu diesen Handlungen befugt </w:t>
      </w:r>
      <w:r w:rsidR="00C663D7">
        <w:rPr>
          <w:sz w:val="24"/>
          <w:szCs w:val="24"/>
        </w:rPr>
        <w:t>und beauftragt ist (Rechtsgrundsatz)</w:t>
      </w:r>
      <w:r w:rsidRPr="002B204D">
        <w:rPr>
          <w:sz w:val="24"/>
          <w:szCs w:val="24"/>
        </w:rPr>
        <w:t>, ergibt sich zusätzlich aus der Hauptsatzung</w:t>
      </w:r>
      <w:r w:rsidR="00E93123">
        <w:rPr>
          <w:sz w:val="24"/>
          <w:szCs w:val="24"/>
        </w:rPr>
        <w:t xml:space="preserve"> der jeweiligen Gemeinde und der</w:t>
      </w:r>
      <w:r w:rsidRPr="002B204D">
        <w:rPr>
          <w:sz w:val="24"/>
          <w:szCs w:val="24"/>
        </w:rPr>
        <w:t xml:space="preserve"> ergänzende</w:t>
      </w:r>
      <w:r w:rsidR="00E93123">
        <w:rPr>
          <w:sz w:val="24"/>
          <w:szCs w:val="24"/>
        </w:rPr>
        <w:t>n</w:t>
      </w:r>
      <w:r w:rsidRPr="002B204D">
        <w:rPr>
          <w:sz w:val="24"/>
          <w:szCs w:val="24"/>
        </w:rPr>
        <w:t xml:space="preserve"> Geschäftsordnung</w:t>
      </w:r>
      <w:r w:rsidR="009D568D">
        <w:rPr>
          <w:sz w:val="24"/>
          <w:szCs w:val="24"/>
        </w:rPr>
        <w:t xml:space="preserve"> (</w:t>
      </w:r>
      <w:proofErr w:type="spellStart"/>
      <w:r w:rsidR="009D568D">
        <w:rPr>
          <w:sz w:val="24"/>
          <w:szCs w:val="24"/>
        </w:rPr>
        <w:t>Gesch</w:t>
      </w:r>
      <w:r w:rsidR="00E93123">
        <w:rPr>
          <w:sz w:val="24"/>
          <w:szCs w:val="24"/>
        </w:rPr>
        <w:t>O</w:t>
      </w:r>
      <w:proofErr w:type="spellEnd"/>
      <w:r w:rsidR="00E93123">
        <w:rPr>
          <w:sz w:val="24"/>
          <w:szCs w:val="24"/>
        </w:rPr>
        <w:t>)</w:t>
      </w:r>
      <w:r w:rsidR="00463AF5">
        <w:rPr>
          <w:sz w:val="24"/>
          <w:szCs w:val="24"/>
        </w:rPr>
        <w:t>. Diese Rechtsgrundsätze</w:t>
      </w:r>
      <w:r w:rsidR="00DA3792">
        <w:rPr>
          <w:sz w:val="24"/>
          <w:szCs w:val="24"/>
        </w:rPr>
        <w:t xml:space="preserve"> definieren z.B. in:</w:t>
      </w:r>
    </w:p>
    <w:p w:rsidR="002B204D" w:rsidRDefault="002B204D" w:rsidP="00DA3792">
      <w:pPr>
        <w:jc w:val="both"/>
        <w:rPr>
          <w:i/>
          <w:sz w:val="24"/>
          <w:szCs w:val="24"/>
        </w:rPr>
      </w:pPr>
      <w:r w:rsidRPr="00E93123">
        <w:rPr>
          <w:b/>
          <w:i/>
          <w:sz w:val="24"/>
          <w:szCs w:val="24"/>
          <w:u w:val="single"/>
        </w:rPr>
        <w:t>§ 35 GemO:</w:t>
      </w:r>
      <w:r w:rsidR="00DA3792">
        <w:rPr>
          <w:i/>
          <w:sz w:val="24"/>
          <w:szCs w:val="24"/>
        </w:rPr>
        <w:t xml:space="preserve"> Die Sitzungen des </w:t>
      </w:r>
      <w:r w:rsidRPr="002B204D">
        <w:rPr>
          <w:i/>
          <w:sz w:val="24"/>
          <w:szCs w:val="24"/>
        </w:rPr>
        <w:t>Gemeinderats sind öffentlich. Nichtöffentlich darf nur verhandelt werden, wenn es das öffentliche Wohl oder berechtigte Interessen Einzelner erfordern; über Gegenstände, bei denen diese Voraussetzungen vorliegen, muss nichtöffentlich verhandelt werden. ………….</w:t>
      </w:r>
    </w:p>
    <w:p w:rsidR="002B204D" w:rsidRDefault="002B204D" w:rsidP="00DA3792">
      <w:pPr>
        <w:jc w:val="both"/>
        <w:rPr>
          <w:b/>
          <w:i/>
          <w:sz w:val="24"/>
          <w:szCs w:val="24"/>
        </w:rPr>
      </w:pPr>
      <w:r>
        <w:rPr>
          <w:b/>
          <w:i/>
          <w:sz w:val="24"/>
          <w:szCs w:val="24"/>
        </w:rPr>
        <w:t xml:space="preserve">Also gilt: Grundsätzlich ist </w:t>
      </w:r>
      <w:r w:rsidR="00C663D7">
        <w:rPr>
          <w:b/>
          <w:i/>
          <w:sz w:val="24"/>
          <w:szCs w:val="24"/>
        </w:rPr>
        <w:t xml:space="preserve">die </w:t>
      </w:r>
      <w:r>
        <w:rPr>
          <w:b/>
          <w:i/>
          <w:sz w:val="24"/>
          <w:szCs w:val="24"/>
        </w:rPr>
        <w:t>öffentliche Beratung angesagt, außer bei ……………</w:t>
      </w:r>
    </w:p>
    <w:p w:rsidR="00E93123" w:rsidRDefault="00E93123" w:rsidP="00DA3792">
      <w:pPr>
        <w:jc w:val="both"/>
        <w:rPr>
          <w:b/>
          <w:i/>
          <w:sz w:val="24"/>
          <w:szCs w:val="24"/>
        </w:rPr>
      </w:pPr>
      <w:r>
        <w:rPr>
          <w:b/>
          <w:i/>
          <w:sz w:val="24"/>
          <w:szCs w:val="24"/>
        </w:rPr>
        <w:t>…………………..</w:t>
      </w:r>
    </w:p>
    <w:p w:rsidR="00E93123" w:rsidRDefault="00E93123" w:rsidP="00DA3792">
      <w:pPr>
        <w:jc w:val="both"/>
        <w:rPr>
          <w:i/>
          <w:sz w:val="24"/>
          <w:szCs w:val="24"/>
        </w:rPr>
      </w:pPr>
      <w:r w:rsidRPr="00E93123">
        <w:rPr>
          <w:b/>
          <w:i/>
          <w:sz w:val="24"/>
          <w:szCs w:val="24"/>
          <w:u w:val="single"/>
        </w:rPr>
        <w:t xml:space="preserve">§ 14 der </w:t>
      </w:r>
      <w:proofErr w:type="spellStart"/>
      <w:r w:rsidRPr="00E93123">
        <w:rPr>
          <w:b/>
          <w:i/>
          <w:sz w:val="24"/>
          <w:szCs w:val="24"/>
          <w:u w:val="single"/>
        </w:rPr>
        <w:t>Gesch</w:t>
      </w:r>
      <w:r>
        <w:rPr>
          <w:b/>
          <w:i/>
          <w:sz w:val="24"/>
          <w:szCs w:val="24"/>
          <w:u w:val="single"/>
        </w:rPr>
        <w:t>ä</w:t>
      </w:r>
      <w:r w:rsidRPr="00E93123">
        <w:rPr>
          <w:b/>
          <w:i/>
          <w:sz w:val="24"/>
          <w:szCs w:val="24"/>
          <w:u w:val="single"/>
        </w:rPr>
        <w:t>O</w:t>
      </w:r>
      <w:proofErr w:type="spellEnd"/>
      <w:r w:rsidRPr="00E93123">
        <w:rPr>
          <w:b/>
          <w:i/>
          <w:sz w:val="24"/>
          <w:szCs w:val="24"/>
          <w:u w:val="single"/>
        </w:rPr>
        <w:t>:</w:t>
      </w:r>
      <w:r>
        <w:rPr>
          <w:b/>
          <w:i/>
          <w:sz w:val="24"/>
          <w:szCs w:val="24"/>
          <w:u w:val="single"/>
        </w:rPr>
        <w:t xml:space="preserve"> </w:t>
      </w:r>
      <w:r w:rsidRPr="00E93123">
        <w:rPr>
          <w:i/>
          <w:sz w:val="24"/>
          <w:szCs w:val="24"/>
        </w:rPr>
        <w:t>der Einberufung nach § 12 fügt</w:t>
      </w:r>
      <w:r>
        <w:rPr>
          <w:i/>
          <w:sz w:val="24"/>
          <w:szCs w:val="24"/>
        </w:rPr>
        <w:t xml:space="preserve"> der Bürgermeister die für die V</w:t>
      </w:r>
      <w:r w:rsidRPr="00E93123">
        <w:rPr>
          <w:i/>
          <w:sz w:val="24"/>
          <w:szCs w:val="24"/>
        </w:rPr>
        <w:t>erhandlung erforderlichen Unterlagen bei</w:t>
      </w:r>
      <w:r>
        <w:rPr>
          <w:i/>
          <w:sz w:val="24"/>
          <w:szCs w:val="24"/>
        </w:rPr>
        <w:t>, soweit nicht das Wohl oder berechtigte Interessen Einzelner entgegenstehen. Die Vorlagen sollen die Sach- und Rechtslage darstellen und möglichst einen Antrag enthalten.</w:t>
      </w:r>
    </w:p>
    <w:p w:rsidR="00E93123" w:rsidRPr="00D447F2" w:rsidRDefault="00E93123" w:rsidP="00DA3792">
      <w:pPr>
        <w:jc w:val="both"/>
        <w:rPr>
          <w:b/>
          <w:i/>
          <w:sz w:val="24"/>
          <w:szCs w:val="24"/>
          <w:u w:val="single"/>
        </w:rPr>
      </w:pPr>
      <w:r>
        <w:rPr>
          <w:b/>
          <w:i/>
          <w:sz w:val="24"/>
          <w:szCs w:val="24"/>
          <w:u w:val="single"/>
        </w:rPr>
        <w:t>§ 41 b GemO:</w:t>
      </w:r>
      <w:r w:rsidR="00D447F2">
        <w:rPr>
          <w:b/>
          <w:i/>
          <w:sz w:val="24"/>
          <w:szCs w:val="24"/>
          <w:u w:val="single"/>
        </w:rPr>
        <w:t xml:space="preserve">  </w:t>
      </w:r>
      <w:r>
        <w:rPr>
          <w:i/>
          <w:sz w:val="24"/>
          <w:szCs w:val="24"/>
        </w:rPr>
        <w:t>Gemeinderäte dürfen den Inhalt der Beratungsunterlagen öffentlicher Sitzungen, ausgenommen personenbezogene Daten oder Betriebs- und Geschäftsgeheimnisse, zur Wahrung ihres Amtes gegenüber Dritten und der Öffentlichkeit bekannt geben.</w:t>
      </w:r>
    </w:p>
    <w:p w:rsidR="002B204D" w:rsidRDefault="00D447F2" w:rsidP="00DA3792">
      <w:pPr>
        <w:jc w:val="both"/>
        <w:rPr>
          <w:b/>
          <w:i/>
          <w:sz w:val="24"/>
          <w:szCs w:val="24"/>
        </w:rPr>
      </w:pPr>
      <w:r>
        <w:rPr>
          <w:b/>
          <w:i/>
          <w:sz w:val="24"/>
          <w:szCs w:val="24"/>
        </w:rPr>
        <w:t xml:space="preserve">Also gilt: die Gemeinderäte dürfen die </w:t>
      </w:r>
      <w:r w:rsidRPr="00D447F2">
        <w:rPr>
          <w:b/>
          <w:i/>
          <w:sz w:val="24"/>
          <w:szCs w:val="24"/>
        </w:rPr>
        <w:t>Beratungsunterlagen an Dritte und der</w:t>
      </w:r>
      <w:r>
        <w:rPr>
          <w:b/>
          <w:i/>
          <w:sz w:val="24"/>
          <w:szCs w:val="24"/>
          <w:u w:val="single"/>
        </w:rPr>
        <w:t xml:space="preserve"> </w:t>
      </w:r>
      <w:r w:rsidRPr="00D447F2">
        <w:rPr>
          <w:b/>
          <w:i/>
          <w:sz w:val="24"/>
          <w:szCs w:val="24"/>
        </w:rPr>
        <w:t>Öffentlichkeit</w:t>
      </w:r>
      <w:r>
        <w:rPr>
          <w:b/>
          <w:i/>
          <w:sz w:val="24"/>
          <w:szCs w:val="24"/>
        </w:rPr>
        <w:t xml:space="preserve"> weitergeben, sofern nicht …………….</w:t>
      </w:r>
    </w:p>
    <w:p w:rsidR="009D568D" w:rsidRPr="009D568D" w:rsidRDefault="009D568D">
      <w:pPr>
        <w:rPr>
          <w:b/>
          <w:sz w:val="28"/>
          <w:szCs w:val="28"/>
          <w:u w:val="single"/>
        </w:rPr>
      </w:pPr>
      <w:r w:rsidRPr="009D568D">
        <w:rPr>
          <w:b/>
          <w:sz w:val="28"/>
          <w:szCs w:val="28"/>
          <w:u w:val="single"/>
        </w:rPr>
        <w:t>Soweit die rechtlichen Vorgaben</w:t>
      </w:r>
    </w:p>
    <w:p w:rsidR="009D568D" w:rsidRPr="00EF04DF" w:rsidRDefault="00EF04DF">
      <w:pPr>
        <w:rPr>
          <w:b/>
          <w:sz w:val="28"/>
          <w:szCs w:val="28"/>
        </w:rPr>
      </w:pPr>
      <w:r>
        <w:rPr>
          <w:b/>
          <w:sz w:val="28"/>
          <w:szCs w:val="28"/>
        </w:rPr>
        <w:t>****************************************************************</w:t>
      </w:r>
    </w:p>
    <w:p w:rsidR="009D568D" w:rsidRPr="00DA3792" w:rsidRDefault="009D568D" w:rsidP="006A2089">
      <w:pPr>
        <w:jc w:val="both"/>
        <w:rPr>
          <w:b/>
          <w:sz w:val="36"/>
          <w:szCs w:val="36"/>
          <w:u w:val="single"/>
        </w:rPr>
      </w:pPr>
      <w:r w:rsidRPr="00DA3792">
        <w:rPr>
          <w:b/>
          <w:sz w:val="36"/>
          <w:szCs w:val="36"/>
          <w:u w:val="single"/>
        </w:rPr>
        <w:t>Was ist nun der Grund für die eingangs getroffene Feststellung: verloren und doch gewonnen?</w:t>
      </w:r>
    </w:p>
    <w:p w:rsidR="009D568D" w:rsidRDefault="009D568D" w:rsidP="006A2089">
      <w:pPr>
        <w:jc w:val="both"/>
      </w:pPr>
      <w:r>
        <w:t>Seit ein paar Monaten schwelt ein Streit zw</w:t>
      </w:r>
      <w:r w:rsidR="00C663D7">
        <w:t>ischen dem Bürgermeister und</w:t>
      </w:r>
      <w:r w:rsidR="00DA3792">
        <w:t xml:space="preserve"> GR Franz </w:t>
      </w:r>
      <w:proofErr w:type="spellStart"/>
      <w:r w:rsidR="00DA3792">
        <w:t>Wohnhaas</w:t>
      </w:r>
      <w:proofErr w:type="spellEnd"/>
      <w:r w:rsidR="00DA3792">
        <w:t xml:space="preserve">, </w:t>
      </w:r>
      <w:r>
        <w:t>weil die Sitzungsunterlagen zu den öffentlichen Umwelt- und Technikausschusssitzungen (UT) vom Bürgermeister immer als „vertraulich“ eingestuft werden, ob</w:t>
      </w:r>
      <w:r w:rsidR="00C663D7">
        <w:t xml:space="preserve">wohl dies nicht dem Rechtsgrundsatz </w:t>
      </w:r>
      <w:r>
        <w:t>entspricht. In einer ausführlichen Stellungnahme des BM begründet er diese Einstufung mit dem Urheberrecht, dem die Planunterlagen nach seiner Auffassung unterliegen.</w:t>
      </w:r>
      <w:r w:rsidR="00C663D7">
        <w:t xml:space="preserve"> </w:t>
      </w:r>
      <w:r w:rsidR="00DA3792">
        <w:t xml:space="preserve">Das Urheberrecht aber schütz allein die Kunst am Bau und Bauwerke, die weit über </w:t>
      </w:r>
      <w:proofErr w:type="gramStart"/>
      <w:r w:rsidR="00DA3792">
        <w:t xml:space="preserve">die übliche </w:t>
      </w:r>
      <w:r w:rsidR="006A2089">
        <w:t>Planungsleistungen</w:t>
      </w:r>
      <w:proofErr w:type="gramEnd"/>
      <w:r w:rsidR="006A2089">
        <w:t xml:space="preserve"> hinausgehen. Der Bundesgerichtshof sagt hierzu:</w:t>
      </w:r>
    </w:p>
    <w:p w:rsidR="006A2089" w:rsidRPr="006A2089" w:rsidRDefault="006A2089" w:rsidP="006A2089">
      <w:pPr>
        <w:jc w:val="both"/>
        <w:rPr>
          <w:i/>
          <w:sz w:val="18"/>
          <w:szCs w:val="18"/>
        </w:rPr>
      </w:pPr>
      <w:r>
        <w:rPr>
          <w:i/>
          <w:sz w:val="18"/>
          <w:szCs w:val="18"/>
        </w:rPr>
        <w:t>„Grundsätzlich kann einem Architekten ein Urheberrecht an Bauwerken, Bauplänen und Entwürfen zustehen. Allerdings nur dann, wenn diese eine ausreichende schöpferische Individualität erkenn</w:t>
      </w:r>
      <w:r w:rsidR="00463AF5">
        <w:rPr>
          <w:i/>
          <w:sz w:val="18"/>
          <w:szCs w:val="18"/>
        </w:rPr>
        <w:t xml:space="preserve">en lassen. </w:t>
      </w:r>
      <w:r>
        <w:rPr>
          <w:i/>
          <w:sz w:val="18"/>
          <w:szCs w:val="18"/>
        </w:rPr>
        <w:t>Ob eine solche eigenschöpferische Gestaltungshöhe erreicht wird, ist jeweils eine Frage des Einzelfalls. Nicht jeder Entwurf und nicht jede Baumaßnahme ist automatisch ein urheberrechtlich geschütztes Architektenwerk.“</w:t>
      </w:r>
    </w:p>
    <w:p w:rsidR="009D568D" w:rsidRDefault="009D568D"/>
    <w:p w:rsidR="00520E7C" w:rsidRDefault="009D568D" w:rsidP="006A2089">
      <w:pPr>
        <w:jc w:val="both"/>
      </w:pPr>
      <w:r>
        <w:t xml:space="preserve">Bei der letzten Sitzung des UT stand </w:t>
      </w:r>
      <w:r w:rsidR="00EF04DF">
        <w:t xml:space="preserve">nun </w:t>
      </w:r>
      <w:r>
        <w:t>ein Beratungspunkt auf der Tagesordnung</w:t>
      </w:r>
      <w:r w:rsidR="00EF04DF">
        <w:t>, der die Errichtung einer neuen</w:t>
      </w:r>
    </w:p>
    <w:p w:rsidR="00520E7C" w:rsidRDefault="00EF04DF" w:rsidP="006A2089">
      <w:pPr>
        <w:jc w:val="both"/>
      </w:pPr>
      <w:r>
        <w:t xml:space="preserve"> </w:t>
      </w:r>
      <w:r w:rsidRPr="00463AF5">
        <w:rPr>
          <w:b/>
          <w:u w:val="single"/>
        </w:rPr>
        <w:t xml:space="preserve">Hofstelle </w:t>
      </w:r>
      <w:r w:rsidR="00C932E1" w:rsidRPr="00463AF5">
        <w:rPr>
          <w:b/>
          <w:u w:val="single"/>
        </w:rPr>
        <w:t xml:space="preserve">in Bebenhaus </w:t>
      </w:r>
      <w:r w:rsidRPr="00463AF5">
        <w:rPr>
          <w:b/>
          <w:u w:val="single"/>
        </w:rPr>
        <w:t>mit ca. 400</w:t>
      </w:r>
      <w:r w:rsidRPr="00463AF5">
        <w:rPr>
          <w:u w:val="single"/>
        </w:rPr>
        <w:t xml:space="preserve"> </w:t>
      </w:r>
      <w:r w:rsidRPr="00463AF5">
        <w:rPr>
          <w:b/>
          <w:u w:val="single"/>
        </w:rPr>
        <w:t>Vieheinheiten</w:t>
      </w:r>
      <w:r w:rsidR="00463AF5" w:rsidRPr="00463AF5">
        <w:rPr>
          <w:b/>
          <w:u w:val="single"/>
        </w:rPr>
        <w:t>!!!</w:t>
      </w:r>
      <w:r>
        <w:t xml:space="preserve"> </w:t>
      </w:r>
    </w:p>
    <w:p w:rsidR="00C663D7" w:rsidRDefault="00EF04DF" w:rsidP="006A2089">
      <w:pPr>
        <w:jc w:val="both"/>
      </w:pPr>
      <w:r>
        <w:t>vorsah. Auch diese Sitzungsvorlagen wurden wieder als „vertraulich“ eingestuft, eine nach Einschätz</w:t>
      </w:r>
      <w:r w:rsidR="00C663D7">
        <w:t xml:space="preserve">ung des benannten Gemeinderats </w:t>
      </w:r>
      <w:r>
        <w:t>ein Unding, denn wie sollte sich ein Ausschussmitglied ein umfassendes Bild über das Vorhaben mach</w:t>
      </w:r>
      <w:r w:rsidR="00C663D7">
        <w:t xml:space="preserve">en, wenn es verwehrt wird, mit </w:t>
      </w:r>
      <w:r>
        <w:t>Betroffenen und Anliegern zu sprechen oder die Planunterlagen einer übergeordneten Prüfung unter Einbeziehung verschiedener Fakten zu unterziehen.</w:t>
      </w:r>
      <w:r w:rsidR="00520E7C">
        <w:t xml:space="preserve"> Und bei dieser Beratung ging</w:t>
      </w:r>
      <w:r w:rsidR="00463AF5">
        <w:t xml:space="preserve"> es um nicht mehr und weniger als um das gemeindliche Einvernehmen zum Baugesuch. Und gerade bei dieser Größenordnung des Bauvorhabens geht es nicht nur um die bauliche Auslegung, sondern die gesamte bäuerliche Struktur mit allen negativen und positiven Auswirkungen sind dabei zu beurteilen und einzuschätzen. So sehen es zumindest wir von der PRO-OX-Fraktion.</w:t>
      </w:r>
      <w:bookmarkStart w:id="0" w:name="_GoBack"/>
      <w:bookmarkEnd w:id="0"/>
    </w:p>
    <w:p w:rsidR="009D568D" w:rsidRDefault="00EF04DF" w:rsidP="006A2089">
      <w:pPr>
        <w:jc w:val="both"/>
      </w:pPr>
      <w:r>
        <w:t xml:space="preserve"> Deshalb wurde zuerst beim Landratsamt Biberach als Rechtsaufsichtsbehörde beantragt, diese „</w:t>
      </w:r>
      <w:proofErr w:type="gramStart"/>
      <w:r w:rsidR="00C932E1">
        <w:t>vertrauliche</w:t>
      </w:r>
      <w:r>
        <w:t>„ Einstufung</w:t>
      </w:r>
      <w:proofErr w:type="gramEnd"/>
      <w:r>
        <w:t xml:space="preserve"> zu prüfen und den Sachverhalt zu klären. Lei</w:t>
      </w:r>
      <w:r w:rsidR="00255DA0">
        <w:t>der (fast zu erwarten) ging vom Landratsamt bis</w:t>
      </w:r>
      <w:r>
        <w:t xml:space="preserve"> wenige Tage vor der Sitzung </w:t>
      </w:r>
      <w:r w:rsidR="00255DA0">
        <w:t>keine Antwort ein</w:t>
      </w:r>
      <w:r w:rsidR="00C932E1">
        <w:t xml:space="preserve"> und eine Rückfrage führte zu der eigentlich </w:t>
      </w:r>
      <w:r w:rsidR="00255DA0">
        <w:t xml:space="preserve">einer Rechtsaufsicht </w:t>
      </w:r>
      <w:r w:rsidR="00C932E1">
        <w:t>unwürdigen Auskunft, dass bis zur Sitzu</w:t>
      </w:r>
      <w:r w:rsidR="00255DA0">
        <w:t>ng eine Antwort</w:t>
      </w:r>
      <w:r w:rsidR="00C932E1">
        <w:t xml:space="preserve"> auch nicht mehr zu erwarten sei. Also blieb keine andere Wahl, als beim Verwa</w:t>
      </w:r>
      <w:r w:rsidR="00C663D7">
        <w:t xml:space="preserve">ltungsgericht Sigmaringen (VG) </w:t>
      </w:r>
      <w:r w:rsidR="00C932E1">
        <w:t>mit einer einstweiligen Verfügung die Absetzung der Sitzung zu beantragen, um Zeit zu gewinnen, sich ausführlich zu dem beso</w:t>
      </w:r>
      <w:r w:rsidR="00C663D7">
        <w:t>nderen Bauvorhaben in Bebenhaus</w:t>
      </w:r>
      <w:r w:rsidR="00C932E1">
        <w:t xml:space="preserve"> zu informieren und gleichzeitig die Rechtmäßigkeit der bürgermeisterlichen Vertraulichkeitsfestsetzung prüfen zu lassen.</w:t>
      </w:r>
    </w:p>
    <w:p w:rsidR="00C932E1" w:rsidRDefault="00C932E1" w:rsidP="006A2089">
      <w:pPr>
        <w:jc w:val="both"/>
      </w:pPr>
      <w:r>
        <w:t xml:space="preserve">Das VG kam dann zwei Tage später und noch vor dem Sitzungstermin zur Überzeugung, dass diese Sitzung </w:t>
      </w:r>
      <w:r w:rsidR="00C663D7">
        <w:t xml:space="preserve">generell </w:t>
      </w:r>
      <w:r>
        <w:t>nicht abgesetzt werden muss, auch wenn die Behandlung der Sitzungsvorlagen nicht den Festsetzungen der GO entspricht.</w:t>
      </w:r>
    </w:p>
    <w:p w:rsidR="00C932E1" w:rsidRPr="00C54532" w:rsidRDefault="00830E14" w:rsidP="006A2089">
      <w:pPr>
        <w:jc w:val="both"/>
        <w:rPr>
          <w:u w:val="single"/>
        </w:rPr>
      </w:pPr>
      <w:r w:rsidRPr="00C54532">
        <w:rPr>
          <w:b/>
          <w:sz w:val="28"/>
          <w:szCs w:val="28"/>
          <w:u w:val="single"/>
        </w:rPr>
        <w:t>Deshalb hat</w:t>
      </w:r>
      <w:r w:rsidR="00C932E1" w:rsidRPr="00C54532">
        <w:rPr>
          <w:b/>
          <w:sz w:val="28"/>
          <w:szCs w:val="28"/>
          <w:u w:val="single"/>
        </w:rPr>
        <w:t>te der Antrag auf Absetzung der Sitzung keinen Erfolg</w:t>
      </w:r>
      <w:r w:rsidRPr="00C54532">
        <w:rPr>
          <w:b/>
          <w:sz w:val="28"/>
          <w:szCs w:val="28"/>
          <w:u w:val="single"/>
        </w:rPr>
        <w:t xml:space="preserve"> – sprich verloren!</w:t>
      </w:r>
    </w:p>
    <w:p w:rsidR="005953FC" w:rsidRDefault="009E16D6" w:rsidP="006A2089">
      <w:pPr>
        <w:jc w:val="both"/>
      </w:pPr>
      <w:r>
        <w:t>Da aber das Gericht in seinem Urteil sinngemäß auch feststellte, dass</w:t>
      </w:r>
      <w:r w:rsidR="00C54532">
        <w:t xml:space="preserve"> die Gemeinderäte</w:t>
      </w:r>
      <w:r w:rsidR="005953FC">
        <w:t xml:space="preserve"> die Beratungsunter</w:t>
      </w:r>
      <w:r>
        <w:t>lagen zu öffentlichen Sitzungen</w:t>
      </w:r>
      <w:r w:rsidR="005953FC">
        <w:t xml:space="preserve"> – mit Ausnahme personenbezogener Daten oder Betriebs- und Geschäftsgeheimnisse –</w:t>
      </w:r>
    </w:p>
    <w:p w:rsidR="009E16D6" w:rsidRDefault="005953FC" w:rsidP="006A2089">
      <w:pPr>
        <w:jc w:val="both"/>
        <w:rPr>
          <w:b/>
        </w:rPr>
      </w:pPr>
      <w:r w:rsidRPr="005953FC">
        <w:rPr>
          <w:b/>
        </w:rPr>
        <w:t>zur Wahrnehmung ihres Amtes gegenüber Dritten und der</w:t>
      </w:r>
      <w:r>
        <w:t xml:space="preserve"> </w:t>
      </w:r>
      <w:r w:rsidRPr="005953FC">
        <w:rPr>
          <w:b/>
        </w:rPr>
        <w:t>Ö</w:t>
      </w:r>
      <w:r w:rsidR="00C54532">
        <w:rPr>
          <w:b/>
        </w:rPr>
        <w:t>ffentlichkeit bekannt geben dürfen</w:t>
      </w:r>
      <w:r w:rsidRPr="005953FC">
        <w:rPr>
          <w:b/>
        </w:rPr>
        <w:t>, denn dies kann zur Wahrung des Mandats erforderlich sein, um beispielsweise sachkundigen Rat einzuholen oder zur Darlegung der eigenen Auffassung gegenüber der Öff</w:t>
      </w:r>
      <w:r>
        <w:rPr>
          <w:b/>
        </w:rPr>
        <w:t>entlichkeit darf und i</w:t>
      </w:r>
      <w:r w:rsidRPr="005953FC">
        <w:rPr>
          <w:b/>
        </w:rPr>
        <w:t xml:space="preserve">nsoweit bestehe keine Verschwiegenheitspflicht der Gemeinderäte </w:t>
      </w:r>
      <w:r>
        <w:rPr>
          <w:b/>
        </w:rPr>
        <w:t>(</w:t>
      </w:r>
      <w:r w:rsidRPr="005953FC">
        <w:rPr>
          <w:b/>
        </w:rPr>
        <w:t>mehr)</w:t>
      </w:r>
      <w:r>
        <w:rPr>
          <w:b/>
        </w:rPr>
        <w:t>,</w:t>
      </w:r>
    </w:p>
    <w:p w:rsidR="005953FC" w:rsidRDefault="005953FC" w:rsidP="006A2089">
      <w:pPr>
        <w:jc w:val="both"/>
      </w:pPr>
      <w:r>
        <w:t>kann dieses Urteil auch als Gewinn angesehen werden.</w:t>
      </w:r>
      <w:r w:rsidR="00C663D7">
        <w:t xml:space="preserve"> Denn mit dieser Einschätzung hat sich </w:t>
      </w:r>
      <w:r w:rsidR="00C54532">
        <w:t>das Gericht</w:t>
      </w:r>
      <w:r w:rsidR="00C663D7">
        <w:t xml:space="preserve"> positioniert und die bisher getroffenen Festlegung des Bürgermeisters </w:t>
      </w:r>
      <w:r w:rsidR="00C54532">
        <w:t>ganz klar und eindeutig widerlegt.</w:t>
      </w:r>
    </w:p>
    <w:p w:rsidR="00C54532" w:rsidRDefault="00C54532" w:rsidP="00F70902">
      <w:pPr>
        <w:jc w:val="both"/>
        <w:rPr>
          <w:b/>
          <w:sz w:val="28"/>
          <w:szCs w:val="28"/>
          <w:u w:val="single"/>
        </w:rPr>
      </w:pPr>
      <w:r w:rsidRPr="00C54532">
        <w:rPr>
          <w:b/>
          <w:sz w:val="28"/>
          <w:szCs w:val="28"/>
          <w:u w:val="single"/>
        </w:rPr>
        <w:t>Deshalb ist der Antrag auch ein Gewinn, denn damit kann die ordnungsgemäße Vorbereitung und Handlungsweise des Gemeinderats durch den Bürgermeister nicht mehr eingeschränkt werden.</w:t>
      </w:r>
    </w:p>
    <w:p w:rsidR="00C54532" w:rsidRDefault="00C54532">
      <w:pPr>
        <w:rPr>
          <w:b/>
          <w:sz w:val="28"/>
          <w:szCs w:val="28"/>
          <w:u w:val="single"/>
        </w:rPr>
      </w:pPr>
      <w:r>
        <w:rPr>
          <w:b/>
          <w:sz w:val="28"/>
          <w:szCs w:val="28"/>
          <w:u w:val="single"/>
        </w:rPr>
        <w:t>Gelohnt hat sich deshalb der Antrag beim VG Sigmaringen alle</w:t>
      </w:r>
      <w:r w:rsidR="006A2089">
        <w:rPr>
          <w:b/>
          <w:sz w:val="28"/>
          <w:szCs w:val="28"/>
          <w:u w:val="single"/>
        </w:rPr>
        <w:t xml:space="preserve"> </w:t>
      </w:r>
      <w:proofErr w:type="gramStart"/>
      <w:r w:rsidR="00F70902">
        <w:rPr>
          <w:b/>
          <w:sz w:val="28"/>
          <w:szCs w:val="28"/>
          <w:u w:val="single"/>
        </w:rPr>
        <w:t>mal !</w:t>
      </w:r>
      <w:proofErr w:type="gramEnd"/>
    </w:p>
    <w:p w:rsidR="00463AF5" w:rsidRDefault="00F70902">
      <w:pPr>
        <w:rPr>
          <w:b/>
          <w:sz w:val="24"/>
          <w:szCs w:val="24"/>
        </w:rPr>
      </w:pPr>
      <w:r>
        <w:rPr>
          <w:b/>
          <w:sz w:val="24"/>
          <w:szCs w:val="24"/>
        </w:rPr>
        <w:t xml:space="preserve">  </w:t>
      </w:r>
    </w:p>
    <w:p w:rsidR="00463AF5" w:rsidRDefault="00463AF5">
      <w:pPr>
        <w:rPr>
          <w:b/>
          <w:sz w:val="24"/>
          <w:szCs w:val="24"/>
        </w:rPr>
      </w:pPr>
    </w:p>
    <w:p w:rsidR="00F70902" w:rsidRDefault="00F70902">
      <w:pPr>
        <w:rPr>
          <w:b/>
          <w:sz w:val="24"/>
          <w:szCs w:val="24"/>
        </w:rPr>
      </w:pPr>
      <w:r>
        <w:rPr>
          <w:b/>
          <w:sz w:val="24"/>
          <w:szCs w:val="24"/>
        </w:rPr>
        <w:t xml:space="preserve">                                                 ……………….######................</w:t>
      </w:r>
    </w:p>
    <w:p w:rsidR="00F70902" w:rsidRPr="00F70902" w:rsidRDefault="00F70902">
      <w:pPr>
        <w:rPr>
          <w:b/>
          <w:i/>
          <w:sz w:val="24"/>
          <w:szCs w:val="24"/>
        </w:rPr>
      </w:pPr>
      <w:r w:rsidRPr="00F70902">
        <w:rPr>
          <w:b/>
          <w:i/>
          <w:sz w:val="24"/>
          <w:szCs w:val="24"/>
        </w:rPr>
        <w:t xml:space="preserve">Noch eine persönliche Anmerkung: </w:t>
      </w:r>
    </w:p>
    <w:p w:rsidR="00F70902" w:rsidRPr="00F70902" w:rsidRDefault="00F70902">
      <w:pPr>
        <w:rPr>
          <w:b/>
          <w:i/>
          <w:sz w:val="24"/>
          <w:szCs w:val="24"/>
        </w:rPr>
      </w:pPr>
      <w:r w:rsidRPr="00F70902">
        <w:rPr>
          <w:b/>
          <w:i/>
          <w:sz w:val="24"/>
          <w:szCs w:val="24"/>
        </w:rPr>
        <w:t>Warum der Bürgermeister von Ochsenhausen die Öffentlichkeit mehr scheut als der Teufel das Weihwasser, bleibt sein Geheimnis!! Der Schutz des Bürgers muss sein, Bürgernähe sieht aber anders aus!</w:t>
      </w:r>
    </w:p>
    <w:p w:rsidR="00F70902" w:rsidRPr="00F70902" w:rsidRDefault="00F70902">
      <w:pPr>
        <w:rPr>
          <w:b/>
          <w:sz w:val="24"/>
          <w:szCs w:val="24"/>
        </w:rPr>
      </w:pPr>
      <w:r>
        <w:rPr>
          <w:b/>
          <w:sz w:val="24"/>
          <w:szCs w:val="24"/>
        </w:rPr>
        <w:t xml:space="preserve">                                                  …………………######………………</w:t>
      </w:r>
    </w:p>
    <w:p w:rsidR="005953FC" w:rsidRPr="005953FC" w:rsidRDefault="005953FC"/>
    <w:p w:rsidR="00830E14" w:rsidRDefault="00830E14">
      <w:pPr>
        <w:rPr>
          <w:b/>
        </w:rPr>
      </w:pPr>
    </w:p>
    <w:p w:rsidR="00830E14" w:rsidRPr="00C932E1" w:rsidRDefault="00830E14">
      <w:pPr>
        <w:rPr>
          <w:b/>
        </w:rPr>
      </w:pPr>
    </w:p>
    <w:p w:rsidR="009D568D" w:rsidRPr="009D568D" w:rsidRDefault="009D568D"/>
    <w:p w:rsidR="00421123" w:rsidRPr="00421123" w:rsidRDefault="00421123">
      <w:pPr>
        <w:rPr>
          <w:b/>
          <w:i/>
          <w:sz w:val="24"/>
          <w:szCs w:val="24"/>
        </w:rPr>
      </w:pPr>
    </w:p>
    <w:p w:rsidR="00421123" w:rsidRPr="00421123" w:rsidRDefault="00421123">
      <w:pPr>
        <w:rPr>
          <w:b/>
          <w:sz w:val="24"/>
          <w:szCs w:val="24"/>
        </w:rPr>
      </w:pPr>
      <w:r>
        <w:rPr>
          <w:b/>
          <w:sz w:val="24"/>
          <w:szCs w:val="24"/>
        </w:rPr>
        <w:t xml:space="preserve"> </w:t>
      </w:r>
    </w:p>
    <w:sectPr w:rsidR="00421123" w:rsidRPr="004211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23"/>
    <w:rsid w:val="00255DA0"/>
    <w:rsid w:val="002B204D"/>
    <w:rsid w:val="00421123"/>
    <w:rsid w:val="00463AF5"/>
    <w:rsid w:val="00520E7C"/>
    <w:rsid w:val="005953FC"/>
    <w:rsid w:val="005B601D"/>
    <w:rsid w:val="006A2089"/>
    <w:rsid w:val="007338BD"/>
    <w:rsid w:val="00830E14"/>
    <w:rsid w:val="009D568D"/>
    <w:rsid w:val="009E16D6"/>
    <w:rsid w:val="00C54532"/>
    <w:rsid w:val="00C663D7"/>
    <w:rsid w:val="00C932E1"/>
    <w:rsid w:val="00D447F2"/>
    <w:rsid w:val="00DA3792"/>
    <w:rsid w:val="00E93123"/>
    <w:rsid w:val="00EF04DF"/>
    <w:rsid w:val="00F709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2D71"/>
  <w15:chartTrackingRefBased/>
  <w15:docId w15:val="{041E6E04-A346-4ABE-A7D4-D362EF1A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22</cp:revision>
  <dcterms:created xsi:type="dcterms:W3CDTF">2021-05-05T07:35:00Z</dcterms:created>
  <dcterms:modified xsi:type="dcterms:W3CDTF">2021-05-16T10:37:00Z</dcterms:modified>
</cp:coreProperties>
</file>